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Incident Authority Card</w:t>
      </w:r>
    </w:p>
    <w:p>
      <w:r>
        <w:t>AI Change Desk episode 46 | Who Owns the AI Incident?</w:t>
      </w:r>
    </w:p>
    <w:p>
      <w:r>
        <w:t>Use this worksheet for one consequential AI workflow. Record roles, backups, decisions, and links to restricted evidence. Do not place credentials, sensitive logs, or personal data in this public template. This is an editorial operating exercise, not a legal checklist or certification.</w:t>
      </w:r>
    </w:p>
    <w:p>
      <w:r>
        <w:t>Workflow: ____________________  Version: __________  Review date: __________</w:t>
      </w:r>
    </w:p>
    <w:p>
      <w:r>
        <w:t>Business owner: ____________________  Response lead and backup: ____________________</w:t>
      </w:r>
    </w:p>
    <w:p>
      <w:r>
        <w:t>Approved purpose and boundary: ________________________________________________</w:t>
      </w:r>
    </w:p>
    <w:p>
      <w:pPr>
        <w:pStyle w:val="Heading1"/>
      </w:pPr>
      <w:r>
        <w:t>Seven decisions to assign</w:t>
      </w:r>
    </w:p>
    <w:tbl>
      <w:tblPr>
        <w:tblW w:type="auto" w:w="0"/>
        <w:tblLayout w:type="fixed"/>
        <w:tblLook w:firstColumn="1" w:firstRow="1" w:lastColumn="0" w:lastRow="0" w:noHBand="0" w:noVBand="1" w:val="04A0"/>
      </w:tblPr>
      <w:tblGrid>
        <w:gridCol w:w="2880"/>
        <w:gridCol w:w="2016"/>
        <w:gridCol w:w="3456"/>
        <w:gridCol w:w="2016"/>
      </w:tblGrid>
      <w:tr>
        <w:trPr>
          <w:cantSplit/>
          <w:tblHeader/>
        </w:trPr>
        <w:tc>
          <w:tcPr>
            <w:tcW w:type="dxa" w:w="2880"/>
            <w:tcMar>
              <w:top w:w="75" w:type="dxa"/>
              <w:left w:w="75" w:type="dxa"/>
              <w:bottom w:w="75" w:type="dxa"/>
              <w:right w:w="75" w:type="dxa"/>
            </w:tcMar>
          </w:tcPr>
          <w:p>
            <w:pPr>
              <w:spacing w:before="80" w:after="80"/>
            </w:pPr>
            <w:r>
              <w:rPr>
                <w:b/>
                <w:sz w:val="21"/>
              </w:rPr>
              <w:t>Decision</w:t>
            </w:r>
          </w:p>
        </w:tc>
        <w:tc>
          <w:tcPr>
            <w:tcW w:type="dxa" w:w="2016"/>
            <w:tcMar>
              <w:top w:w="75" w:type="dxa"/>
              <w:left w:w="75" w:type="dxa"/>
              <w:bottom w:w="75" w:type="dxa"/>
              <w:right w:w="75" w:type="dxa"/>
            </w:tcMar>
          </w:tcPr>
          <w:p>
            <w:pPr>
              <w:spacing w:before="80" w:after="80"/>
            </w:pPr>
            <w:r>
              <w:rPr>
                <w:b/>
                <w:sz w:val="21"/>
              </w:rPr>
              <w:t>Primary role and backup</w:t>
            </w:r>
          </w:p>
        </w:tc>
        <w:tc>
          <w:tcPr>
            <w:tcW w:type="dxa" w:w="3456"/>
            <w:tcMar>
              <w:top w:w="75" w:type="dxa"/>
              <w:left w:w="75" w:type="dxa"/>
              <w:bottom w:w="75" w:type="dxa"/>
              <w:right w:w="75" w:type="dxa"/>
            </w:tcMar>
          </w:tcPr>
          <w:p>
            <w:pPr>
              <w:spacing w:before="80" w:after="80"/>
            </w:pPr>
            <w:r>
              <w:rPr>
                <w:b/>
                <w:sz w:val="21"/>
              </w:rPr>
              <w:t>Evidence or controlled record</w:t>
            </w:r>
          </w:p>
        </w:tc>
        <w:tc>
          <w:tcPr>
            <w:tcW w:type="dxa" w:w="2016"/>
            <w:tcMar>
              <w:top w:w="75" w:type="dxa"/>
              <w:left w:w="75" w:type="dxa"/>
              <w:bottom w:w="75" w:type="dxa"/>
              <w:right w:w="75" w:type="dxa"/>
            </w:tcMar>
          </w:tcPr>
          <w:p>
            <w:pPr>
              <w:spacing w:before="80" w:after="80"/>
            </w:pPr>
            <w:r>
              <w:rPr>
                <w:b/>
                <w:sz w:val="21"/>
              </w:rPr>
              <w:t>Gap owner and due date</w:t>
            </w:r>
          </w:p>
        </w:tc>
      </w:tr>
      <w:tr>
        <w:trPr>
          <w:cantSplit/>
        </w:trPr>
        <w:tc>
          <w:tcPr>
            <w:tcW w:type="dxa" w:w="2880"/>
            <w:tcMar>
              <w:top w:w="75" w:type="dxa"/>
              <w:left w:w="75" w:type="dxa"/>
              <w:bottom w:w="75" w:type="dxa"/>
              <w:right w:w="75" w:type="dxa"/>
            </w:tcMar>
          </w:tcPr>
          <w:p>
            <w:pPr>
              <w:spacing w:before="80" w:after="80"/>
            </w:pPr>
            <w:r>
              <w:rPr>
                <w:sz w:val="21"/>
              </w:rPr>
              <w:t>Trigger and classifier: what starts response, and who classifies initially?</w:t>
            </w:r>
          </w:p>
        </w:tc>
        <w:tc>
          <w:tcPr>
            <w:tcW w:type="dxa" w:w="2016"/>
            <w:tcMar>
              <w:top w:w="75" w:type="dxa"/>
              <w:left w:w="75" w:type="dxa"/>
              <w:bottom w:w="75" w:type="dxa"/>
              <w:right w:w="75" w:type="dxa"/>
            </w:tcMar>
          </w:tcPr>
          <w:p>
            <w:pPr>
              <w:spacing w:before="80" w:after="80"/>
            </w:pPr>
            <w:r>
              <w:rPr>
                <w:sz w:val="21"/>
              </w:rPr>
              <w:t>____________</w:t>
            </w:r>
          </w:p>
        </w:tc>
        <w:tc>
          <w:tcPr>
            <w:tcW w:type="dxa" w:w="3456"/>
            <w:tcMar>
              <w:top w:w="75" w:type="dxa"/>
              <w:left w:w="75" w:type="dxa"/>
              <w:bottom w:w="75" w:type="dxa"/>
              <w:right w:w="75" w:type="dxa"/>
            </w:tcMar>
          </w:tcPr>
          <w:p>
            <w:pPr>
              <w:spacing w:before="80" w:after="80"/>
            </w:pPr>
            <w:r>
              <w:rPr>
                <w:sz w:val="21"/>
              </w:rPr>
              <w:t>Triggers, intake route, provisional owner</w:t>
            </w:r>
          </w:p>
        </w:tc>
        <w:tc>
          <w:tcPr>
            <w:tcW w:type="dxa" w:w="2016"/>
            <w:tcMar>
              <w:top w:w="75" w:type="dxa"/>
              <w:left w:w="75" w:type="dxa"/>
              <w:bottom w:w="75" w:type="dxa"/>
              <w:right w:w="75" w:type="dxa"/>
            </w:tcMar>
          </w:tcPr>
          <w:p>
            <w:pPr>
              <w:spacing w:before="80" w:after="80"/>
            </w:pPr>
            <w:r>
              <w:rPr>
                <w:sz w:val="21"/>
              </w:rPr>
              <w:t>____________</w:t>
            </w:r>
          </w:p>
        </w:tc>
      </w:tr>
      <w:tr>
        <w:trPr>
          <w:cantSplit/>
        </w:trPr>
        <w:tc>
          <w:tcPr>
            <w:tcW w:type="dxa" w:w="2880"/>
            <w:tcMar>
              <w:top w:w="75" w:type="dxa"/>
              <w:left w:w="75" w:type="dxa"/>
              <w:bottom w:w="75" w:type="dxa"/>
              <w:right w:w="75" w:type="dxa"/>
            </w:tcMar>
          </w:tcPr>
          <w:p>
            <w:pPr>
              <w:spacing w:before="80" w:after="80"/>
            </w:pPr>
            <w:r>
              <w:rPr>
                <w:sz w:val="21"/>
              </w:rPr>
              <w:t>Scope and authority: what was permitted, and who can narrow it?</w:t>
            </w:r>
          </w:p>
        </w:tc>
        <w:tc>
          <w:tcPr>
            <w:tcW w:type="dxa" w:w="2016"/>
            <w:tcMar>
              <w:top w:w="75" w:type="dxa"/>
              <w:left w:w="75" w:type="dxa"/>
              <w:bottom w:w="75" w:type="dxa"/>
              <w:right w:w="75" w:type="dxa"/>
            </w:tcMar>
          </w:tcPr>
          <w:p>
            <w:pPr>
              <w:spacing w:before="80" w:after="80"/>
            </w:pPr>
            <w:r>
              <w:rPr>
                <w:sz w:val="21"/>
              </w:rPr>
              <w:t>____________</w:t>
            </w:r>
          </w:p>
        </w:tc>
        <w:tc>
          <w:tcPr>
            <w:tcW w:type="dxa" w:w="3456"/>
            <w:tcMar>
              <w:top w:w="75" w:type="dxa"/>
              <w:left w:w="75" w:type="dxa"/>
              <w:bottom w:w="75" w:type="dxa"/>
              <w:right w:w="75" w:type="dxa"/>
            </w:tcMar>
          </w:tcPr>
          <w:p>
            <w:pPr>
              <w:spacing w:before="80" w:after="80"/>
            </w:pPr>
            <w:r>
              <w:rPr>
                <w:sz w:val="21"/>
              </w:rPr>
              <w:t>Approved identities, tools, data, targets, actions</w:t>
            </w:r>
          </w:p>
        </w:tc>
        <w:tc>
          <w:tcPr>
            <w:tcW w:type="dxa" w:w="2016"/>
            <w:tcMar>
              <w:top w:w="75" w:type="dxa"/>
              <w:left w:w="75" w:type="dxa"/>
              <w:bottom w:w="75" w:type="dxa"/>
              <w:right w:w="75" w:type="dxa"/>
            </w:tcMar>
          </w:tcPr>
          <w:p>
            <w:pPr>
              <w:spacing w:before="80" w:after="80"/>
            </w:pPr>
            <w:r>
              <w:rPr>
                <w:sz w:val="21"/>
              </w:rPr>
              <w:t>____________</w:t>
            </w:r>
          </w:p>
        </w:tc>
      </w:tr>
      <w:tr>
        <w:trPr>
          <w:cantSplit/>
        </w:trPr>
        <w:tc>
          <w:tcPr>
            <w:tcW w:type="dxa" w:w="2880"/>
            <w:tcMar>
              <w:top w:w="75" w:type="dxa"/>
              <w:left w:w="75" w:type="dxa"/>
              <w:bottom w:w="75" w:type="dxa"/>
              <w:right w:w="75" w:type="dxa"/>
            </w:tcMar>
          </w:tcPr>
          <w:p>
            <w:pPr>
              <w:spacing w:before="80" w:after="80"/>
            </w:pPr>
            <w:r>
              <w:rPr>
                <w:sz w:val="21"/>
              </w:rPr>
              <w:t>Stop and revoke: who interrupts independently of the delivery owner?</w:t>
            </w:r>
          </w:p>
        </w:tc>
        <w:tc>
          <w:tcPr>
            <w:tcW w:type="dxa" w:w="2016"/>
            <w:tcMar>
              <w:top w:w="75" w:type="dxa"/>
              <w:left w:w="75" w:type="dxa"/>
              <w:bottom w:w="75" w:type="dxa"/>
              <w:right w:w="75" w:type="dxa"/>
            </w:tcMar>
          </w:tcPr>
          <w:p>
            <w:pPr>
              <w:spacing w:before="80" w:after="80"/>
            </w:pPr>
            <w:r>
              <w:rPr>
                <w:sz w:val="21"/>
              </w:rPr>
              <w:t>____________</w:t>
            </w:r>
          </w:p>
        </w:tc>
        <w:tc>
          <w:tcPr>
            <w:tcW w:type="dxa" w:w="3456"/>
            <w:tcMar>
              <w:top w:w="75" w:type="dxa"/>
              <w:left w:w="75" w:type="dxa"/>
              <w:bottom w:w="75" w:type="dxa"/>
              <w:right w:w="75" w:type="dxa"/>
            </w:tcMar>
          </w:tcPr>
          <w:p>
            <w:pPr>
              <w:spacing w:before="80" w:after="80"/>
            </w:pPr>
            <w:r>
              <w:rPr>
                <w:sz w:val="21"/>
              </w:rPr>
              <w:t>Safe stop test, token revocation, queued-work check</w:t>
            </w:r>
          </w:p>
        </w:tc>
        <w:tc>
          <w:tcPr>
            <w:tcW w:type="dxa" w:w="2016"/>
            <w:tcMar>
              <w:top w:w="75" w:type="dxa"/>
              <w:left w:w="75" w:type="dxa"/>
              <w:bottom w:w="75" w:type="dxa"/>
              <w:right w:w="75" w:type="dxa"/>
            </w:tcMar>
          </w:tcPr>
          <w:p>
            <w:pPr>
              <w:spacing w:before="80" w:after="80"/>
            </w:pPr>
            <w:r>
              <w:rPr>
                <w:sz w:val="21"/>
              </w:rPr>
              <w:t>____________</w:t>
            </w:r>
          </w:p>
        </w:tc>
      </w:tr>
      <w:tr>
        <w:trPr>
          <w:cantSplit/>
        </w:trPr>
        <w:tc>
          <w:tcPr>
            <w:tcW w:type="dxa" w:w="2880"/>
            <w:tcMar>
              <w:top w:w="75" w:type="dxa"/>
              <w:left w:w="75" w:type="dxa"/>
              <w:bottom w:w="75" w:type="dxa"/>
              <w:right w:w="75" w:type="dxa"/>
            </w:tcMar>
          </w:tcPr>
          <w:p>
            <w:pPr>
              <w:spacing w:before="80" w:after="80"/>
            </w:pPr>
            <w:r>
              <w:rPr>
                <w:sz w:val="21"/>
              </w:rPr>
              <w:t>Evidence: who preserves and reconstructs the event?</w:t>
            </w:r>
          </w:p>
        </w:tc>
        <w:tc>
          <w:tcPr>
            <w:tcW w:type="dxa" w:w="2016"/>
            <w:tcMar>
              <w:top w:w="75" w:type="dxa"/>
              <w:left w:w="75" w:type="dxa"/>
              <w:bottom w:w="75" w:type="dxa"/>
              <w:right w:w="75" w:type="dxa"/>
            </w:tcMar>
          </w:tcPr>
          <w:p>
            <w:pPr>
              <w:spacing w:before="80" w:after="80"/>
            </w:pPr>
            <w:r>
              <w:rPr>
                <w:sz w:val="21"/>
              </w:rPr>
              <w:t>____________</w:t>
            </w:r>
          </w:p>
        </w:tc>
        <w:tc>
          <w:tcPr>
            <w:tcW w:type="dxa" w:w="3456"/>
            <w:tcMar>
              <w:top w:w="75" w:type="dxa"/>
              <w:left w:w="75" w:type="dxa"/>
              <w:bottom w:w="75" w:type="dxa"/>
              <w:right w:w="75" w:type="dxa"/>
            </w:tcMar>
          </w:tcPr>
          <w:p>
            <w:pPr>
              <w:spacing w:before="80" w:after="80"/>
            </w:pPr>
            <w:r>
              <w:rPr>
                <w:sz w:val="21"/>
              </w:rPr>
              <w:t>Restricted timeline, source records, gaps, preservation decision</w:t>
            </w:r>
          </w:p>
        </w:tc>
        <w:tc>
          <w:tcPr>
            <w:tcW w:type="dxa" w:w="2016"/>
            <w:tcMar>
              <w:top w:w="75" w:type="dxa"/>
              <w:left w:w="75" w:type="dxa"/>
              <w:bottom w:w="75" w:type="dxa"/>
              <w:right w:w="75" w:type="dxa"/>
            </w:tcMar>
          </w:tcPr>
          <w:p>
            <w:pPr>
              <w:spacing w:before="80" w:after="80"/>
            </w:pPr>
            <w:r>
              <w:rPr>
                <w:sz w:val="21"/>
              </w:rPr>
              <w:t>____________</w:t>
            </w:r>
          </w:p>
        </w:tc>
      </w:tr>
      <w:tr>
        <w:trPr>
          <w:cantSplit/>
        </w:trPr>
        <w:tc>
          <w:tcPr>
            <w:tcW w:type="dxa" w:w="2880"/>
            <w:tcMar>
              <w:top w:w="75" w:type="dxa"/>
              <w:left w:w="75" w:type="dxa"/>
              <w:bottom w:w="75" w:type="dxa"/>
              <w:right w:w="75" w:type="dxa"/>
            </w:tcMar>
          </w:tcPr>
          <w:p>
            <w:pPr>
              <w:spacing w:before="80" w:after="80"/>
            </w:pPr>
            <w:r>
              <w:rPr>
                <w:sz w:val="21"/>
              </w:rPr>
              <w:t>Notifications: who assesses affected parties and applicable obligations?</w:t>
            </w:r>
          </w:p>
        </w:tc>
        <w:tc>
          <w:tcPr>
            <w:tcW w:type="dxa" w:w="2016"/>
            <w:tcMar>
              <w:top w:w="75" w:type="dxa"/>
              <w:left w:w="75" w:type="dxa"/>
              <w:bottom w:w="75" w:type="dxa"/>
              <w:right w:w="75" w:type="dxa"/>
            </w:tcMar>
          </w:tcPr>
          <w:p>
            <w:pPr>
              <w:spacing w:before="80" w:after="80"/>
            </w:pPr>
            <w:r>
              <w:rPr>
                <w:sz w:val="21"/>
              </w:rPr>
              <w:t>____________</w:t>
            </w:r>
          </w:p>
        </w:tc>
        <w:tc>
          <w:tcPr>
            <w:tcW w:type="dxa" w:w="3456"/>
            <w:tcMar>
              <w:top w:w="75" w:type="dxa"/>
              <w:left w:w="75" w:type="dxa"/>
              <w:bottom w:w="75" w:type="dxa"/>
              <w:right w:w="75" w:type="dxa"/>
            </w:tcMar>
          </w:tcPr>
          <w:p>
            <w:pPr>
              <w:spacing w:before="80" w:after="80"/>
            </w:pPr>
            <w:r>
              <w:rPr>
                <w:sz w:val="21"/>
              </w:rPr>
              <w:t>Recipient/decision log, reviewer, timestamps, rationale</w:t>
            </w:r>
          </w:p>
        </w:tc>
        <w:tc>
          <w:tcPr>
            <w:tcW w:type="dxa" w:w="2016"/>
            <w:tcMar>
              <w:top w:w="75" w:type="dxa"/>
              <w:left w:w="75" w:type="dxa"/>
              <w:bottom w:w="75" w:type="dxa"/>
              <w:right w:w="75" w:type="dxa"/>
            </w:tcMar>
          </w:tcPr>
          <w:p>
            <w:pPr>
              <w:spacing w:before="80" w:after="80"/>
            </w:pPr>
            <w:r>
              <w:rPr>
                <w:sz w:val="21"/>
              </w:rPr>
              <w:t>____________</w:t>
            </w:r>
          </w:p>
        </w:tc>
      </w:tr>
      <w:tr>
        <w:trPr>
          <w:cantSplit/>
        </w:trPr>
        <w:tc>
          <w:tcPr>
            <w:tcW w:type="dxa" w:w="2880"/>
            <w:tcMar>
              <w:top w:w="75" w:type="dxa"/>
              <w:left w:w="75" w:type="dxa"/>
              <w:bottom w:w="75" w:type="dxa"/>
              <w:right w:w="75" w:type="dxa"/>
            </w:tcMar>
          </w:tcPr>
          <w:p>
            <w:pPr>
              <w:spacing w:before="80" w:after="80"/>
            </w:pPr>
            <w:r>
              <w:rPr>
                <w:sz w:val="21"/>
              </w:rPr>
              <w:t>Public disclosure: who approves statements and corrections?</w:t>
            </w:r>
          </w:p>
        </w:tc>
        <w:tc>
          <w:tcPr>
            <w:tcW w:type="dxa" w:w="2016"/>
            <w:tcMar>
              <w:top w:w="75" w:type="dxa"/>
              <w:left w:w="75" w:type="dxa"/>
              <w:bottom w:w="75" w:type="dxa"/>
              <w:right w:w="75" w:type="dxa"/>
            </w:tcMar>
          </w:tcPr>
          <w:p>
            <w:pPr>
              <w:spacing w:before="80" w:after="80"/>
            </w:pPr>
            <w:r>
              <w:rPr>
                <w:sz w:val="21"/>
              </w:rPr>
              <w:t>____________</w:t>
            </w:r>
          </w:p>
        </w:tc>
        <w:tc>
          <w:tcPr>
            <w:tcW w:type="dxa" w:w="3456"/>
            <w:tcMar>
              <w:top w:w="75" w:type="dxa"/>
              <w:left w:w="75" w:type="dxa"/>
              <w:bottom w:w="75" w:type="dxa"/>
              <w:right w:w="75" w:type="dxa"/>
            </w:tcMar>
          </w:tcPr>
          <w:p>
            <w:pPr>
              <w:spacing w:before="80" w:after="80"/>
            </w:pPr>
            <w:r>
              <w:rPr>
                <w:sz w:val="21"/>
              </w:rPr>
              <w:t>Verified facts, uncertainties, approver, next update</w:t>
            </w:r>
          </w:p>
        </w:tc>
        <w:tc>
          <w:tcPr>
            <w:tcW w:type="dxa" w:w="2016"/>
            <w:tcMar>
              <w:top w:w="75" w:type="dxa"/>
              <w:left w:w="75" w:type="dxa"/>
              <w:bottom w:w="75" w:type="dxa"/>
              <w:right w:w="75" w:type="dxa"/>
            </w:tcMar>
          </w:tcPr>
          <w:p>
            <w:pPr>
              <w:spacing w:before="80" w:after="80"/>
            </w:pPr>
            <w:r>
              <w:rPr>
                <w:sz w:val="21"/>
              </w:rPr>
              <w:t>____________</w:t>
            </w:r>
          </w:p>
        </w:tc>
      </w:tr>
      <w:tr>
        <w:trPr>
          <w:cantSplit/>
        </w:trPr>
        <w:tc>
          <w:tcPr>
            <w:tcW w:type="dxa" w:w="2880"/>
            <w:tcMar>
              <w:top w:w="75" w:type="dxa"/>
              <w:left w:w="75" w:type="dxa"/>
              <w:bottom w:w="75" w:type="dxa"/>
              <w:right w:w="75" w:type="dxa"/>
            </w:tcMar>
          </w:tcPr>
          <w:p>
            <w:pPr>
              <w:spacing w:before="80" w:after="80"/>
            </w:pPr>
            <w:r>
              <w:rPr>
                <w:sz w:val="21"/>
              </w:rPr>
              <w:t>Recovery and closure: who authorizes each distinct decision?</w:t>
            </w:r>
          </w:p>
        </w:tc>
        <w:tc>
          <w:tcPr>
            <w:tcW w:type="dxa" w:w="2016"/>
            <w:tcMar>
              <w:top w:w="75" w:type="dxa"/>
              <w:left w:w="75" w:type="dxa"/>
              <w:bottom w:w="75" w:type="dxa"/>
              <w:right w:w="75" w:type="dxa"/>
            </w:tcMar>
          </w:tcPr>
          <w:p>
            <w:pPr>
              <w:spacing w:before="80" w:after="80"/>
            </w:pPr>
            <w:r>
              <w:rPr>
                <w:sz w:val="21"/>
              </w:rPr>
              <w:t>____________</w:t>
            </w:r>
          </w:p>
        </w:tc>
        <w:tc>
          <w:tcPr>
            <w:tcW w:type="dxa" w:w="3456"/>
            <w:tcMar>
              <w:top w:w="75" w:type="dxa"/>
              <w:left w:w="75" w:type="dxa"/>
              <w:bottom w:w="75" w:type="dxa"/>
              <w:right w:w="75" w:type="dxa"/>
            </w:tcMar>
          </w:tcPr>
          <w:p>
            <w:pPr>
              <w:spacing w:before="80" w:after="80"/>
            </w:pPr>
            <w:r>
              <w:rPr>
                <w:sz w:val="21"/>
              </w:rPr>
              <w:t>Retest, restrictions, residual risk, open actions</w:t>
            </w:r>
          </w:p>
        </w:tc>
        <w:tc>
          <w:tcPr>
            <w:tcW w:type="dxa" w:w="2016"/>
            <w:tcMar>
              <w:top w:w="75" w:type="dxa"/>
              <w:left w:w="75" w:type="dxa"/>
              <w:bottom w:w="75" w:type="dxa"/>
              <w:right w:w="75" w:type="dxa"/>
            </w:tcMar>
          </w:tcPr>
          <w:p>
            <w:pPr>
              <w:spacing w:before="80" w:after="80"/>
            </w:pPr>
            <w:r>
              <w:rPr>
                <w:sz w:val="21"/>
              </w:rPr>
              <w:t>____________</w:t>
            </w:r>
          </w:p>
        </w:tc>
      </w:tr>
    </w:tbl>
    <w:p>
      <w:r>
        <w:br w:type="page"/>
      </w:r>
    </w:p>
    <w:p>
      <w:pPr>
        <w:pStyle w:val="Heading1"/>
      </w:pPr>
      <w:r>
        <w:t>Test the handoffs</w:t>
      </w:r>
    </w:p>
    <w:p>
      <w:r>
        <w:t>Scenario: the agent attempts an action outside its approved destination. Use synthetic data and a controlled tabletop. Execute technical tests only through an approved test/change process.</w:t>
      </w:r>
    </w:p>
    <w:p>
      <w:r>
        <w:t>Boundary crossed or attempted: ________________________________________________</w:t>
      </w:r>
    </w:p>
    <w:p>
      <w:r>
        <w:t>Stop action, executor, test time, and result: ___________________________________</w:t>
      </w:r>
    </w:p>
    <w:p>
      <w:r>
        <w:t>Queued/downstream actions remaining: __________________________________________</w:t>
      </w:r>
    </w:p>
    <w:p>
      <w:r>
        <w:t>Evidence custodian, access boundary, and known gaps: ___________________________</w:t>
      </w:r>
    </w:p>
    <w:p>
      <w:r>
        <w:t>Notification reviewer, decision timestamp, and next review: ____________________</w:t>
      </w:r>
    </w:p>
    <w:p>
      <w:r>
        <w:t>Constrained restart conditions and approver: ___________________________________</w:t>
      </w:r>
    </w:p>
    <w:p>
      <w:r>
        <w:t>Closure conditions and approver: ______________________________________________</w:t>
      </w:r>
    </w:p>
    <w:p>
      <w:pPr>
        <w:pStyle w:val="Heading1"/>
      </w:pPr>
      <w:r>
        <w:t>Forty five minute companion exercise</w:t>
      </w:r>
    </w:p>
    <w:p>
      <w:pPr>
        <w:pStyle w:val="ListBullet"/>
      </w:pPr>
      <w:r>
        <w:t>0-5 minutes: choose the workflow and define its boundary.</w:t>
      </w:r>
    </w:p>
    <w:p>
      <w:pPr>
        <w:pStyle w:val="ListBullet"/>
      </w:pPr>
      <w:r>
        <w:t>5-12 minutes: assign seven decision owners and backups.</w:t>
      </w:r>
    </w:p>
    <w:p>
      <w:pPr>
        <w:pStyle w:val="ListBullet"/>
      </w:pPr>
      <w:r>
        <w:t>12-22 minutes: walk the stop route, credentials, and outstanding jobs.</w:t>
      </w:r>
    </w:p>
    <w:p>
      <w:pPr>
        <w:pStyle w:val="ListBullet"/>
      </w:pPr>
      <w:r>
        <w:t>22-32 minutes: locate evidence, vendor contacts, and notification decisions.</w:t>
      </w:r>
    </w:p>
    <w:p>
      <w:pPr>
        <w:pStyle w:val="ListBullet"/>
      </w:pPr>
      <w:r>
        <w:t>32-40 minutes: distinguish permission to restart from permission to close.</w:t>
      </w:r>
    </w:p>
    <w:p>
      <w:pPr>
        <w:pStyle w:val="ListBullet"/>
      </w:pPr>
      <w:r>
        <w:t>40-45 minutes: assign gaps, deadlines, and the next test.</w:t>
      </w:r>
    </w:p>
    <w:p>
      <w:r>
        <w:t>This companion version groups the same controls differently from the spoken drill. Neither timing is a legal response deadline.</w:t>
      </w:r>
    </w:p>
    <w:p>
      <w:pPr>
        <w:pStyle w:val="Heading1"/>
      </w:pPr>
      <w:r>
        <w:t>Scorecard</w:t>
      </w:r>
    </w:p>
    <w:p>
      <w:r>
        <w:t>For each field: 0 = missing or disputed; 1 = documented but untested; 2 = relevant drill completed with recorded evidence. Maximum 14; not a certification or safe harbor. Do not average away a zero for stopping or preservation. Restrict expansion until an effective control is demonstrated.</w:t>
      </w:r>
    </w:p>
    <w:p>
      <w:r>
        <w:t>Scores in field order: ___ / ___ / ___ / ___ / ___ / ___ / ___</w:t>
      </w:r>
    </w:p>
    <w:p>
      <w:r>
        <w:t>Next action, named owner, and due date: ________________________________________</w:t>
      </w:r>
    </w:p>
    <w:p>
      <w:r>
        <w:t>Do not wait for the boundary to move before deciding who owns the response.</w:t>
      </w:r>
    </w:p>
    <w:sectPr w:rsidR="00FC693F" w:rsidRPr="0006063C" w:rsidSect="00034616">
      <w:footerReference w:type="default" r:id="rId9"/>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AI Change Desk | EP046 | Public template - keep sensitive evidence in controlled records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32C4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32C4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