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50"/>
      </w:pPr>
      <w:r>
        <w:rPr>
          <w:rFonts w:ascii="Helvetica" w:hAnsi="Helvetica" w:cs="Helvetica"/>
          <w:sz w:val="19"/>
          <w:sz-cs w:val="19"/>
          <w:b/>
          <w:color w:val="13645B"/>
        </w:rPr>
        <w:t xml:space="preserve">AI CHANGE DESK</w:t>
      </w:r>
      <w:r>
        <w:rPr>
          <w:rFonts w:ascii="Helvetica" w:hAnsi="Helvetica" w:cs="Helvetica"/>
          <w:sz w:val="19"/>
          <w:sz-cs w:val="19"/>
          <w:color w:val="13645B"/>
        </w:rPr>
        <w:t xml:space="preserve"/>
      </w:r>
    </w:p>
    <w:p>
      <w:pPr>
        <w:jc w:val="center"/>
        <w:spacing w:after="60"/>
      </w:pPr>
      <w:r>
        <w:rPr>
          <w:rFonts w:ascii="Helvetica" w:hAnsi="Helvetica" w:cs="Helvetica"/>
          <w:sz w:val="22"/>
          <w:sz-cs w:val="22"/>
          <w:b/>
          <w:color w:val="C2560E"/>
        </w:rPr>
        <w:t xml:space="preserve">EP025 PRACTITIONER CHEAT SHEET</w:t>
      </w:r>
      <w:r>
        <w:rPr>
          <w:rFonts w:ascii="Helvetica" w:hAnsi="Helvetica" w:cs="Helvetica"/>
          <w:sz w:val="22"/>
          <w:sz-cs w:val="22"/>
          <w:color w:val="C2560E"/>
        </w:rPr>
        <w:t xml:space="preserve"/>
      </w:r>
    </w:p>
    <w:p>
      <w:pPr>
        <w:jc w:val="center"/>
        <w:spacing w:after="80"/>
      </w:pPr>
      <w:r>
        <w:rPr>
          <w:rFonts w:ascii="Helvetica" w:hAnsi="Helvetica" w:cs="Helvetica"/>
          <w:sz w:val="38"/>
          <w:sz-cs w:val="38"/>
          <w:b/>
          <w:color w:val="0F172A"/>
        </w:rPr>
        <w:t xml:space="preserve">Away-Mode Control Check</w:t>
      </w:r>
      <w:r>
        <w:rPr>
          <w:rFonts w:ascii="Helvetica" w:hAnsi="Helvetica" w:cs="Helvetica"/>
          <w:sz w:val="38"/>
          <w:sz-cs w:val="38"/>
          <w:color w:val="0F172A"/>
        </w:rPr>
        <w:t xml:space="preserve"/>
      </w:r>
    </w:p>
    <w:p>
      <w:pPr>
        <w:jc w:val="center"/>
        <w:spacing w:after="140"/>
      </w:pPr>
      <w:r>
        <w:rPr>
          <w:rFonts w:ascii="Helvetica" w:hAnsi="Helvetica" w:cs="Helvetica"/>
          <w:sz w:val="20"/>
          <w:sz-cs w:val="20"/>
          <w:color w:val="475569"/>
        </w:rPr>
        <w:t xml:space="preserve">EP025 operator memo and worksheet</w:t>
      </w:r>
    </w:p>
    <w:p>
      <w:pPr>
        <w:jc w:val="center"/>
        <w:spacing w:after="40"/>
      </w:pPr>
      <w:r>
        <w:rPr>
          <w:rFonts w:ascii="Helvetica" w:hAnsi="Helvetica" w:cs="Helvetica"/>
          <w:sz w:val="19"/>
          <w:sz-cs w:val="19"/>
          <w:color w:val="475569"/>
        </w:rPr>
        <w:t xml:space="preserve">Published May 18, 2026   |   Runtime 21m 56s</w:t>
      </w:r>
    </w:p>
    <w:p>
      <w:pPr>
        <w:jc w:val="center"/>
        <w:spacing w:after="180"/>
      </w:pPr>
      <w:r>
        <w:rPr>
          <w:rFonts w:ascii="Helvetica" w:hAnsi="Helvetica" w:cs="Helvetica"/>
          <w:sz w:val="19"/>
          <w:sz-cs w:val="19"/>
          <w:color w:val="475569"/>
        </w:rPr>
        <w:t xml:space="preserve">Signals, assignments, and next-week actions</w:t>
      </w:r>
    </w:p>
    <w:p>
      <w:pPr>
        <w:spacing w:after="80"/>
      </w:pPr>
      <w:r>
        <w:rPr>
          <w:rFonts w:ascii="Helvetica" w:hAnsi="Helvetica" w:cs="Helvetica"/>
          <w:sz w:val="25"/>
          <w:sz-cs w:val="25"/>
          <w:b/>
          <w:color w:val="13645B"/>
        </w:rPr>
        <w:t xml:space="preserve">SIGNAL BRIEF</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Michael is back after a week away handling personal things and camping by the beach with family and dogs. The timing created the perfect operating question: while people are away from the desk, AI work keeps moving.</w:t>
      </w:r>
    </w:p>
    <w:p>
      <w:pPr>
        <w:spacing w:after="100"/>
      </w:pPr>
      <w:r>
        <w:rPr>
          <w:rFonts w:ascii="Helvetica" w:hAnsi="Helvetica" w:cs="Helvetica"/>
          <w:sz w:val="22"/>
          <w:sz-cs w:val="22"/>
          <w:color w:val="0F172A"/>
        </w:rPr>
        <w:t xml:space="preserve">This episode turns fresh AI workflow-surface announcements into a practical control check for operators. The core issue is not whether teams can work from anywhere. They already can. The issue is whether the organization knows what can move, what must wait, what creates evidence, and who can stop a workflow when the normal owner is offline.</w:t>
      </w:r>
    </w:p>
    <w:p>
      <w:pPr>
        <w:spacing w:after="80"/>
      </w:pPr>
      <w:r>
        <w:rPr>
          <w:rFonts w:ascii="Helvetica" w:hAnsi="Helvetica" w:cs="Helvetica"/>
          <w:sz w:val="25"/>
          <w:sz-cs w:val="25"/>
          <w:b/>
          <w:color w:val="13645B"/>
        </w:rPr>
        <w:t xml:space="preserve">WHAT TO WATCH</w:t>
      </w:r>
      <w:r>
        <w:rPr>
          <w:rFonts w:ascii="Helvetica" w:hAnsi="Helvetica" w:cs="Helvetica"/>
          <w:sz w:val="25"/>
          <w:sz-cs w:val="25"/>
          <w:color w:val="13645B"/>
        </w:rPr>
        <w:t xml:space="preserve"/>
      </w:r>
    </w:p>
    <w:p>
      <w:pPr>
        <w:ind w:left="540" w:first-line="-270"/>
        <w:spacing w:after="70"/>
      </w:pPr>
      <w:r>
        <w:rPr>
          <w:rFonts w:ascii="Helvetica" w:hAnsi="Helvetica" w:cs="Helvetica"/>
          <w:sz w:val="22"/>
          <w:sz-cs w:val="22"/>
          <w:color w:val="0F172A"/>
        </w:rPr>
        <w:t xml:space="preserve">•</w:t>
        <w:tab/>
        <w:t xml:space="preserve">AI workflow surfaces are moving from desktop into mobile and device contexts</w:t>
      </w:r>
    </w:p>
    <w:p>
      <w:pPr>
        <w:ind w:left="540" w:first-line="-270"/>
        <w:spacing w:after="70"/>
      </w:pPr>
      <w:r>
        <w:rPr>
          <w:rFonts w:ascii="Helvetica" w:hAnsi="Helvetica" w:cs="Helvetica"/>
          <w:sz w:val="22"/>
          <w:sz-cs w:val="22"/>
          <w:color w:val="0F172A"/>
        </w:rPr>
        <w:t xml:space="preserve">•</w:t>
        <w:tab/>
        <w:t xml:space="preserve">Connected assistant workflows are moving into sensitive account and browser contexts</w:t>
      </w:r>
    </w:p>
    <w:p>
      <w:pPr>
        <w:ind w:left="540" w:first-line="-270"/>
        <w:spacing w:after="70"/>
      </w:pPr>
      <w:r>
        <w:rPr>
          <w:rFonts w:ascii="Helvetica" w:hAnsi="Helvetica" w:cs="Helvetica"/>
          <w:sz w:val="22"/>
          <w:sz-cs w:val="22"/>
          <w:color w:val="0F172A"/>
        </w:rPr>
        <w:t xml:space="preserve">•</w:t>
        <w:tab/>
        <w:t xml:space="preserve">Enterprise AI deployment is becoming an operating layer, not just a tool rollout</w:t>
      </w:r>
    </w:p>
    <w:p>
      <w:pPr>
        <w:spacing w:after="80"/>
      </w:pPr>
      <w:r>
        <w:rPr>
          <w:rFonts w:ascii="Helvetica" w:hAnsi="Helvetica" w:cs="Helvetica"/>
          <w:sz w:val="25"/>
          <w:sz-cs w:val="25"/>
          <w:b/>
          <w:color w:val="13645B"/>
        </w:rPr>
        <w:t xml:space="preserve">OPERATIONAL SHIFT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AI work is following operators across phones, browsers, devices, sensitive connectors, and deployment programs. This episode turns that surface expansion into an away-mode control check: what can move while the owner is away, what must wait, what creates evidence, and who can stop it.</w:t>
      </w:r>
    </w:p>
    <w:p>
      <w:pPr>
        <w:spacing w:after="80"/>
      </w:pPr>
      <w:r>
        <w:rPr>
          <w:rFonts w:ascii="Helvetica" w:hAnsi="Helvetica" w:cs="Helvetica"/>
          <w:sz w:val="25"/>
          <w:sz-cs w:val="25"/>
          <w:b/>
          <w:color w:val="13645B"/>
        </w:rPr>
        <w:t xml:space="preserve">THIS WEEK'S MOVES</w:t>
      </w:r>
      <w:r>
        <w:rPr>
          <w:rFonts w:ascii="Helvetica" w:hAnsi="Helvetica" w:cs="Helvetica"/>
          <w:sz w:val="25"/>
          <w:sz-cs w:val="25"/>
          <w:color w:val="13645B"/>
        </w:rPr>
        <w:t xml:space="preserve"/>
      </w:r>
    </w:p>
    <w:p>
      <w:pPr>
        <w:ind w:left="540" w:first-line="-270"/>
        <w:spacing w:after="70"/>
      </w:pPr>
      <w:r>
        <w:rPr>
          <w:rFonts w:ascii="Helvetica" w:hAnsi="Helvetica" w:cs="Helvetica"/>
          <w:sz w:val="22"/>
          <w:sz-cs w:val="22"/>
          <w:color w:val="0F172A"/>
        </w:rPr>
        <w:t xml:space="preserve">1.</w:t>
        <w:tab/>
        <w:t xml:space="preserve">Name one owner, one deadline, and one proof point for the most important signal in this episode.</w:t>
      </w:r>
    </w:p>
    <w:p>
      <w:pPr>
        <w:spacing w:after="80"/>
      </w:pPr>
      <w:r>
        <w:rPr>
          <w:rFonts w:ascii="Helvetica" w:hAnsi="Helvetica" w:cs="Helvetica"/>
          <w:sz w:val="25"/>
          <w:sz-cs w:val="25"/>
          <w:b/>
          <w:color w:val="13645B"/>
        </w:rPr>
        <w:t xml:space="preserve">WORKING SHEET</w:t>
      </w:r>
      <w:r>
        <w:rPr>
          <w:rFonts w:ascii="Helvetica" w:hAnsi="Helvetica" w:cs="Helvetica"/>
          <w:sz w:val="25"/>
          <w:sz-cs w:val="25"/>
          <w:color w:val="13645B"/>
        </w:rPr>
        <w:t xml:space="preserve"/>
      </w:r>
    </w:p>
    <w:p>
      <w:pPr>
        <w:spacing w:after="90"/>
      </w:pPr>
      <w:r>
        <w:rPr>
          <w:rFonts w:ascii="Helvetica" w:hAnsi="Helvetica" w:cs="Helvetica"/>
          <w:sz w:val="21"/>
          <w:sz-cs w:val="21"/>
          <w:color w:val="475569"/>
        </w:rPr>
        <w:t xml:space="preserve">Use these boxes during a weekly planning pass or handoff review.</w:t>
      </w:r>
    </w:p>
    <w:p>
      <w:pPr>
        <w:ind w:left="120"/>
        <w:spacing w:before="40" w:after="120"/>
      </w:pPr>
      <w:r>
        <w:rPr>
          <w:rFonts w:ascii="Helvetica" w:hAnsi="Helvetica" w:cs="Helvetica"/>
          <w:sz w:val="21"/>
          <w:sz-cs w:val="21"/>
          <w:b/>
          <w:color w:val="0F172A"/>
        </w:rPr>
        <w:t xml:space="preserve">Signal 1</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2</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3</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spacing w:after="80"/>
      </w:pPr>
      <w:r>
        <w:rPr>
          <w:rFonts w:ascii="Helvetica" w:hAnsi="Helvetica" w:cs="Helvetica"/>
          <w:sz w:val="25"/>
          <w:sz-cs w:val="25"/>
          <w:b/>
          <w:color w:val="13645B"/>
        </w:rPr>
        <w:t xml:space="preserve">TEAM PROMPT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What is the one decision, assignment, or control your team should stop postponing this week?</w:t>
      </w:r>
    </w:p>
    <w:p>
      <w:pPr>
        <w:spacing w:after="80"/>
      </w:pPr>
      <w:r>
        <w:rPr>
          <w:rFonts w:ascii="Helvetica" w:hAnsi="Helvetica" w:cs="Helvetica"/>
          <w:sz w:val="25"/>
          <w:sz-cs w:val="25"/>
          <w:b/>
          <w:color w:val="13645B"/>
        </w:rPr>
        <w:t xml:space="preserve">SOURCE RAIL</w:t>
      </w:r>
      <w:r>
        <w:rPr>
          <w:rFonts w:ascii="Helvetica" w:hAnsi="Helvetica" w:cs="Helvetica"/>
          <w:sz w:val="25"/>
          <w:sz-cs w:val="25"/>
          <w:color w:val="13645B"/>
        </w:rPr>
        <w:t xml:space="preserve"/>
      </w:r>
    </w:p>
    <w:p>
      <w:pPr>
        <w:ind w:left="540" w:first-line="-270"/>
        <w:spacing w:after="70"/>
      </w:pPr>
      <w:r>
        <w:rPr>
          <w:rFonts w:ascii="Helvetica" w:hAnsi="Helvetica" w:cs="Helvetica"/>
          <w:sz w:val="21"/>
          <w:sz-cs w:val="21"/>
          <w:color w:val="13645B"/>
        </w:rPr>
        <w:t xml:space="preserve">•</w:t>
        <w:tab/>
        <w:t xml:space="preserve">Episode page: </w:t>
      </w:r>
      <w:r>
        <w:rPr>
          <w:rFonts w:ascii="Helvetica" w:hAnsi="Helvetica" w:cs="Helvetica"/>
          <w:sz w:val="21"/>
          <w:sz-cs w:val="21"/>
          <w:color w:val="13645B"/>
        </w:rPr>
        <w:t xml:space="preserve">https://storage.googleapis.com/site-app-html/AIChangeDesk/episodes/ep025-away-mode-control-check.html</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Transcript: </w:t>
      </w:r>
      <w:r>
        <w:rPr>
          <w:rFonts w:ascii="Helvetica" w:hAnsi="Helvetica" w:cs="Helvetica"/>
          <w:sz w:val="21"/>
          <w:sz-cs w:val="21"/>
          <w:color w:val="13645B"/>
        </w:rPr>
        <w:t xml:space="preserve">https://storage.googleapis.com/site-app-html/AIChangeDesk/transcripts/ep025-away-mode-control-check.txt</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“Work with Codex from anywhere,” May 14, 2026.</w:t>
      </w:r>
    </w:p>
    <w:p>
      <w:pPr>
        <w:ind w:left="540" w:first-line="-270"/>
        <w:spacing w:after="70"/>
      </w:pPr>
      <w:r>
        <w:rPr>
          <w:rFonts w:ascii="Helvetica" w:hAnsi="Helvetica" w:cs="Helvetica"/>
          <w:sz w:val="21"/>
          <w:sz-cs w:val="21"/>
          <w:color w:val="13645B"/>
        </w:rPr>
        <w:t xml:space="preserve">•</w:t>
        <w:tab/>
        <w:t xml:space="preserve">OpenAI, “Simplify your personal finances with ChatGPT,” May 15, 2026.</w:t>
      </w:r>
    </w:p>
    <w:p>
      <w:pPr>
        <w:ind w:left="540" w:first-line="-270"/>
        <w:spacing w:after="70"/>
      </w:pPr>
      <w:r>
        <w:rPr>
          <w:rFonts w:ascii="Helvetica" w:hAnsi="Helvetica" w:cs="Helvetica"/>
          <w:sz w:val="21"/>
          <w:sz-cs w:val="21"/>
          <w:color w:val="13645B"/>
        </w:rPr>
        <w:t xml:space="preserve">•</w:t>
        <w:tab/>
        <w:t xml:space="preserve">Google, “A smarter, more proactive Android with Gemini Intelligence,” May 12, 2026.</w:t>
      </w:r>
    </w:p>
    <w:p>
      <w:pPr>
        <w:ind w:left="540" w:first-line="-270"/>
        <w:spacing w:after="70"/>
      </w:pPr>
      <w:r>
        <w:rPr>
          <w:rFonts w:ascii="Helvetica" w:hAnsi="Helvetica" w:cs="Helvetica"/>
          <w:sz w:val="21"/>
          <w:sz-cs w:val="21"/>
          <w:color w:val="13645B"/>
        </w:rPr>
        <w:t xml:space="preserve">•</w:t>
        <w:tab/>
        <w:t xml:space="preserve">Anthropic, “Expanding our partnership with PwC,” May 14, 2026.</w:t>
      </w:r>
    </w:p>
    <w:p>
      <w:pPr>
        <w:ind w:left="540" w:first-line="-270"/>
        <w:spacing w:after="70"/>
      </w:pPr>
      <w:r>
        <w:rPr>
          <w:rFonts w:ascii="Helvetica" w:hAnsi="Helvetica" w:cs="Helvetica"/>
          <w:sz w:val="21"/>
          <w:sz-cs w:val="21"/>
          <w:color w:val="13645B"/>
        </w:rPr>
        <w:t xml:space="preserve">•</w:t>
        <w:tab/>
        <w:t xml:space="preserve">OpenAI, “OpenAI launches The OpenAI Deployment Company,” May 11, 2026.</w:t>
      </w:r>
    </w:p>
    <w:p>
      <w:pPr/>
      <w:r>
        <w:rPr>
          <w:rFonts w:ascii="Helvetica" w:hAnsi="Helvetica" w:cs="Helvetica"/>
          <w:sz w:val="18"/>
          <w:sz-cs w:val="18"/>
          <w:i/>
          <w:color w:val="475569"/>
        </w:rPr>
        <w:t xml:space="preserve">Generated 2026-05-18T15:33:42Z</w:t>
      </w:r>
      <w:r>
        <w:rPr>
          <w:rFonts w:ascii="Helvetica" w:hAnsi="Helvetica" w:cs="Helvetica"/>
          <w:sz w:val="18"/>
          <w:sz-cs w:val="18"/>
          <w:color w:val="475569"/>
        </w:rPr>
        <w:t xml:space="preserve"/>
      </w:r>
    </w:p>
    <w:sectPr>
      <w:pgSz w:w="12240" w:h="15840"/>
      <w:pgMar w:top="1080" w:right="1080" w:bottom="1080" w:left="108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AI Change Desk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EP025 Practitioner Cheat Sheet</dc:title>
  <dc:creator>Michael Hanna-Butros Meyering</dc:creator>
</cp:coreProperties>
</file>

<file path=docProps/meta.xml><?xml version="1.0" encoding="utf-8"?>
<meta xmlns="http://schemas.apple.com/cocoa/2006/metadata">
  <generator>CocoaOOXMLWriter/2685.4</generator>
</meta>
</file>