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EP015 WORKBOOK</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Retained Artifact Check</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EP015 operator memo and workbook</w:t>
      </w:r>
    </w:p>
    <w:p>
      <w:pPr>
        <w:jc w:val="center"/>
        <w:spacing w:after="40"/>
      </w:pPr>
      <w:r>
        <w:rPr>
          <w:rFonts w:ascii="Helvetica" w:hAnsi="Helvetica" w:cs="Helvetica"/>
          <w:sz w:val="19"/>
          <w:sz-cs w:val="19"/>
          <w:color w:val="475569"/>
        </w:rPr>
        <w:t xml:space="preserve">Published April 06, 2026   |   Runtime 27m 04s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The point for EP015 is simple: once AI work survives the session that created it, convenience has already turned into ownership. That means retention, reuse, verification, deletion, cost review, and safety intake all need named owners instead of vague good intentions.</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OpenAI's File Library guidance makes it clear that uploaded and created files can persist in ChatGPT until users delete them manually.</w:t>
      </w:r>
    </w:p>
    <w:p>
      <w:pPr>
        <w:ind w:left="540" w:first-line="-270"/>
        <w:spacing w:after="70"/>
      </w:pPr>
      <w:r>
        <w:rPr>
          <w:rFonts w:ascii="Helvetica" w:hAnsi="Helvetica" w:cs="Helvetica"/>
          <w:sz w:val="22"/>
          <w:sz-cs w:val="22"/>
          <w:color w:val="0F172A"/>
        </w:rPr>
        <w:t xml:space="preserve">•</w:t>
        <w:tab/>
        <w:t xml:space="preserve">The GPT-4o Custom GPT cutoff is now past the April 3 line, which means teams should be doing post-cutoff verification instead of waiting for a migration window.</w:t>
      </w:r>
    </w:p>
    <w:p>
      <w:pPr>
        <w:ind w:left="540" w:first-line="-270"/>
        <w:spacing w:after="70"/>
      </w:pPr>
      <w:r>
        <w:rPr>
          <w:rFonts w:ascii="Helvetica" w:hAnsi="Helvetica" w:cs="Helvetica"/>
          <w:sz w:val="22"/>
          <w:sz-cs w:val="22"/>
          <w:color w:val="0F172A"/>
        </w:rPr>
        <w:t xml:space="preserve">•</w:t>
        <w:tab/>
        <w:t xml:space="preserve">Google's Gemma 4 launch makes hosted-versus-open optionality more practical, not just theoretical.</w:t>
      </w:r>
    </w:p>
    <w:p>
      <w:pPr>
        <w:ind w:left="540" w:first-line="-270"/>
        <w:spacing w:after="70"/>
      </w:pPr>
      <w:r>
        <w:rPr>
          <w:rFonts w:ascii="Helvetica" w:hAnsi="Helvetica" w:cs="Helvetica"/>
          <w:sz w:val="22"/>
          <w:sz-cs w:val="22"/>
          <w:color w:val="0F172A"/>
        </w:rPr>
        <w:t xml:space="preserve">•</w:t>
        <w:tab/>
        <w:t xml:space="preserve">OpenAI's built-in tool session pricing is now live, while the Safety Bug Bounty keeps outside-in reporting active.</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Treat retained AI artifacts like reusable work objects, not disposable prompt residue. If a file, prompt pattern, or Custom GPT behavior can carry forward into next week, it needs a retention tier, a deletion expectation, and a named owner who can answer for reuse.</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Name one owner for retained-file policy in the workflows that matter most.</w:t>
      </w:r>
    </w:p>
    <w:p>
      <w:pPr>
        <w:ind w:left="540" w:first-line="-270"/>
        <w:spacing w:after="70"/>
      </w:pPr>
      <w:r>
        <w:rPr>
          <w:rFonts w:ascii="Helvetica" w:hAnsi="Helvetica" w:cs="Helvetica"/>
          <w:sz w:val="22"/>
          <w:sz-cs w:val="22"/>
          <w:color w:val="0F172A"/>
        </w:rPr>
        <w:t xml:space="preserve">•</w:t>
        <w:tab/>
        <w:t xml:space="preserve">Run a post-cutoff verification pass on the Custom GPTs people actually depend on.</w:t>
      </w:r>
    </w:p>
    <w:p>
      <w:pPr>
        <w:ind w:left="540" w:first-line="-270"/>
        <w:spacing w:after="70"/>
      </w:pPr>
      <w:r>
        <w:rPr>
          <w:rFonts w:ascii="Helvetica" w:hAnsi="Helvetica" w:cs="Helvetica"/>
          <w:sz w:val="22"/>
          <w:sz-cs w:val="22"/>
          <w:color w:val="0F172A"/>
        </w:rPr>
        <w:t xml:space="preserve">•</w:t>
        <w:tab/>
        <w:t xml:space="preserve">Check same-week cost variance on any workflow touching built-in tool sessions.</w:t>
      </w:r>
    </w:p>
    <w:p>
      <w:pPr>
        <w:ind w:left="540" w:first-line="-270"/>
        <w:spacing w:after="70"/>
      </w:pPr>
      <w:r>
        <w:rPr>
          <w:rFonts w:ascii="Helvetica" w:hAnsi="Helvetica" w:cs="Helvetica"/>
          <w:sz w:val="22"/>
          <w:sz-cs w:val="22"/>
          <w:color w:val="0F172A"/>
        </w:rPr>
        <w:t xml:space="preserve">•</w:t>
        <w:tab/>
        <w:t xml:space="preserve">Name a real intake owner and SLA for outside-in safety or abuse reports.</w:t>
      </w:r>
    </w:p>
    <w:p>
      <w:pPr>
        <w:ind w:left="540" w:first-line="-270"/>
        <w:spacing w:after="70"/>
      </w:pPr>
      <w:r>
        <w:rPr>
          <w:rFonts w:ascii="Helvetica" w:hAnsi="Helvetica" w:cs="Helvetica"/>
          <w:sz w:val="22"/>
          <w:sz-cs w:val="22"/>
          <w:color w:val="0F172A"/>
        </w:rPr>
        <w:t xml:space="preserve">•</w:t>
        <w:tab/>
        <w:t xml:space="preserve">Decide whether one open-model evaluation lane is worth running this quarter.</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What is your team currently keeping, reusing, or routing forward through AI systems without a named owner?</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https://www.michaelhbm.com/AIChangeDesk/episodes/ep015-retained-artifact-check.html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https://www.michaelhbm.com/AIChangeDesk/transcripts/ep015-retained-artifact-check.txt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release notes: </w:t>
      </w:r>
      <w:r>
        <w:rPr>
          <w:rFonts w:ascii="Helvetica" w:hAnsi="Helvetica" w:cs="Helvetica"/>
          <w:sz w:val="21"/>
          <w:sz-cs w:val="21"/>
          <w:color w:val="13645B"/>
        </w:rPr>
        <w:t xml:space="preserve">https://help.openai.com/en/articles/6825453-chatgpt-release-notes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File Storage and Library: </w:t>
      </w:r>
      <w:r>
        <w:rPr>
          <w:rFonts w:ascii="Helvetica" w:hAnsi="Helvetica" w:cs="Helvetica"/>
          <w:sz w:val="21"/>
          <w:sz-cs w:val="21"/>
          <w:color w:val="13645B"/>
        </w:rPr>
        <w:t xml:space="preserve">https://help.openai.com/en/articles/20001052-file-storage-and-library-in-chatgpt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Business / Enterprise model limits: </w:t>
      </w:r>
      <w:r>
        <w:rPr>
          <w:rFonts w:ascii="Helvetica" w:hAnsi="Helvetica" w:cs="Helvetica"/>
          <w:sz w:val="21"/>
          <w:sz-cs w:val="21"/>
          <w:color w:val="13645B"/>
        </w:rPr>
        <w:t xml:space="preserve">https://help.openai.com/en/articles/12003714-chatgpt-business-models-limits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Google Gemma 4 announcement: </w:t>
      </w:r>
      <w:r>
        <w:rPr>
          <w:rFonts w:ascii="Helvetica" w:hAnsi="Helvetica" w:cs="Helvetica"/>
          <w:sz w:val="21"/>
          <w:sz-cs w:val="21"/>
          <w:color w:val="13645B"/>
        </w:rPr>
        <w:t xml:space="preserve">https://blog.google/innovation-and-ai/technology/developers-tools/gemma-4/</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Google for Developers coverage: </w:t>
      </w:r>
      <w:r>
        <w:rPr>
          <w:rFonts w:ascii="Helvetica" w:hAnsi="Helvetica" w:cs="Helvetica"/>
          <w:sz w:val="21"/>
          <w:sz-cs w:val="21"/>
          <w:color w:val="13645B"/>
        </w:rPr>
        <w:t xml:space="preserve">https://developers.googleblog.com/en/gemma-4/</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API pricing: </w:t>
      </w:r>
      <w:r>
        <w:rPr>
          <w:rFonts w:ascii="Helvetica" w:hAnsi="Helvetica" w:cs="Helvetica"/>
          <w:sz w:val="21"/>
          <w:sz-cs w:val="21"/>
          <w:color w:val="13645B"/>
        </w:rPr>
        <w:t xml:space="preserve">https://openai.com/api/pricing/</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developer pricing docs: </w:t>
      </w:r>
      <w:r>
        <w:rPr>
          <w:rFonts w:ascii="Helvetica" w:hAnsi="Helvetica" w:cs="Helvetica"/>
          <w:sz w:val="21"/>
          <w:sz-cs w:val="21"/>
          <w:color w:val="13645B"/>
        </w:rPr>
        <w:t xml:space="preserve">https://developers.openai.com/api/docs/pricing</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Safety Bug Bounty: </w:t>
      </w:r>
      <w:r>
        <w:rPr>
          <w:rFonts w:ascii="Helvetica" w:hAnsi="Helvetica" w:cs="Helvetica"/>
          <w:sz w:val="21"/>
          <w:sz-cs w:val="21"/>
          <w:color w:val="13645B"/>
        </w:rPr>
        <w:t xml:space="preserve">https://openai.com/index/safety-bug-bounty/</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company announcements: </w:t>
      </w:r>
      <w:r>
        <w:rPr>
          <w:rFonts w:ascii="Helvetica" w:hAnsi="Helvetica" w:cs="Helvetica"/>
          <w:sz w:val="21"/>
          <w:sz-cs w:val="21"/>
          <w:color w:val="13645B"/>
        </w:rPr>
        <w:t xml:space="preserve">https://openai.com/news/company-announcements/</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2026-04-06T03:48:24Z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EP015 Retained Artifact Check Workbook</dc:title>
  <dc:creator>Michael Hanna-Butros Meyering</dc:creator>
</cp:coreProperties>
</file>

<file path=docProps/meta.xml><?xml version="1.0" encoding="utf-8"?>
<meta xmlns="http://schemas.apple.com/cocoa/2006/metadata">
  <generator>CocoaOOXMLWriter/2685.4</generator>
</meta>
</file>