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EP018 Practitioner Worksheet: Governance and Membership Signal Check</w:t>
      </w:r>
    </w:p>
    <w:p>
      <w:pPr>
        <w:spacing w:after="160"/>
      </w:pPr>
      <w:r>
        <w:t>Use this one-page worksheet after the Wednesday episode to connect model-governance drift, audience membership signals, and weekly operating decisions.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fill="F1F5F9"/>
            <w:vAlign w:val="top"/>
          </w:tcPr>
          <w:p>
            <w:r/>
            <w:r>
              <w:rPr>
                <w:b/>
                <w:sz w:val="18"/>
              </w:rPr>
              <w:t>Episode</w:t>
            </w:r>
          </w:p>
        </w:tc>
        <w:tc>
          <w:tcPr>
            <w:tcW w:type="dxa" w:w="2628"/>
            <w:shd w:fill="F1F5F9"/>
            <w:vAlign w:val="top"/>
          </w:tcPr>
          <w:p>
            <w:r/>
            <w:r>
              <w:rPr>
                <w:b/>
                <w:sz w:val="18"/>
              </w:rPr>
              <w:t>Date</w:t>
            </w:r>
          </w:p>
        </w:tc>
        <w:tc>
          <w:tcPr>
            <w:tcW w:type="dxa" w:w="2628"/>
            <w:shd w:fill="F1F5F9"/>
            <w:vAlign w:val="top"/>
          </w:tcPr>
          <w:p>
            <w:r/>
            <w:r>
              <w:rPr>
                <w:b/>
                <w:sz w:val="18"/>
              </w:rPr>
              <w:t>Runtime</w:t>
            </w:r>
          </w:p>
        </w:tc>
        <w:tc>
          <w:tcPr>
            <w:tcW w:type="dxa" w:w="2628"/>
            <w:shd w:fill="F1F5F9"/>
            <w:vAlign w:val="top"/>
          </w:tcPr>
          <w:p>
            <w:r/>
            <w:r>
              <w:rPr>
                <w:b/>
                <w:sz w:val="18"/>
              </w:rPr>
              <w:t>Primary loop</w:t>
            </w:r>
          </w:p>
        </w:tc>
      </w:tr>
      <w:tr>
        <w:tc>
          <w:tcPr>
            <w:tcW w:type="dxa" w:w="2628"/>
            <w:shd w:fill="F1F5F9"/>
            <w:vAlign w:val="top"/>
          </w:tcPr>
          <w:p>
            <w:r/>
            <w:r>
              <w:rPr>
                <w:b w:val="0"/>
                <w:sz w:val="18"/>
              </w:rPr>
              <w:t>EP018</w:t>
            </w:r>
          </w:p>
        </w:tc>
        <w:tc>
          <w:tcPr>
            <w:tcW w:type="dxa" w:w="2628"/>
            <w:shd w:fill="F1F5F9"/>
            <w:vAlign w:val="top"/>
          </w:tcPr>
          <w:p>
            <w:r/>
            <w:r>
              <w:rPr>
                <w:b w:val="0"/>
                <w:sz w:val="18"/>
              </w:rPr>
              <w:t>2026-04-15</w:t>
            </w:r>
          </w:p>
        </w:tc>
        <w:tc>
          <w:tcPr>
            <w:tcW w:type="dxa" w:w="2628"/>
            <w:shd w:fill="F1F5F9"/>
            <w:vAlign w:val="top"/>
          </w:tcPr>
          <w:p>
            <w:r/>
            <w:r>
              <w:rPr>
                <w:b w:val="0"/>
                <w:sz w:val="18"/>
              </w:rPr>
              <w:t>10m 03s</w:t>
            </w:r>
          </w:p>
        </w:tc>
        <w:tc>
          <w:tcPr>
            <w:tcW w:type="dxa" w:w="2628"/>
            <w:shd w:fill="F1F5F9"/>
            <w:vAlign w:val="top"/>
          </w:tcPr>
          <w:p>
            <w:r/>
            <w:r>
              <w:rPr>
                <w:b w:val="0"/>
                <w:sz w:val="18"/>
              </w:rPr>
              <w:t>Governance drift + membership signal</w:t>
            </w:r>
          </w:p>
        </w:tc>
      </w:tr>
    </w:tbl>
    <w:p>
      <w:pPr>
        <w:pStyle w:val="Heading2"/>
      </w:pPr>
      <w:r>
        <w:t>1. Signal Check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vAlign w:val="top"/>
            <w:shd w:fill="0F172A"/>
          </w:tcPr>
          <w:p>
            <w:r/>
            <w:r>
              <w:rPr>
                <w:b/>
                <w:sz w:val="18"/>
              </w:rPr>
              <w:t>Signal</w:t>
            </w:r>
          </w:p>
        </w:tc>
        <w:tc>
          <w:tcPr>
            <w:tcW w:type="dxa" w:w="2628"/>
            <w:vAlign w:val="top"/>
            <w:shd w:fill="0F172A"/>
          </w:tcPr>
          <w:p>
            <w:r/>
            <w:r>
              <w:rPr>
                <w:b/>
                <w:sz w:val="18"/>
              </w:rPr>
              <w:t>What changed?</w:t>
            </w:r>
          </w:p>
        </w:tc>
        <w:tc>
          <w:tcPr>
            <w:tcW w:type="dxa" w:w="2628"/>
            <w:vAlign w:val="top"/>
            <w:shd w:fill="0F172A"/>
          </w:tcPr>
          <w:p>
            <w:r/>
            <w:r>
              <w:rPr>
                <w:b/>
                <w:sz w:val="18"/>
              </w:rPr>
              <w:t>Operational pressure</w:t>
            </w:r>
          </w:p>
        </w:tc>
        <w:tc>
          <w:tcPr>
            <w:tcW w:type="dxa" w:w="2628"/>
            <w:vAlign w:val="top"/>
            <w:shd w:fill="0F172A"/>
          </w:tcPr>
          <w:p>
            <w:r/>
            <w:r>
              <w:rPr>
                <w:b/>
                <w:sz w:val="18"/>
              </w:rPr>
              <w:t>Owner / next check</w:t>
            </w:r>
          </w:p>
        </w:tc>
      </w:tr>
      <w:tr>
        <w:tc>
          <w:tcPr>
            <w:tcW w:type="dxa" w:w="2628"/>
            <w:vAlign w:val="top"/>
          </w:tcPr>
          <w:p>
            <w:r/>
            <w:r>
              <w:rPr>
                <w:b w:val="0"/>
                <w:sz w:val="18"/>
              </w:rPr>
              <w:t>Model governance drift</w:t>
            </w:r>
          </w:p>
        </w:tc>
        <w:tc>
          <w:tcPr>
            <w:tcW w:type="dxa" w:w="2628"/>
            <w:vAlign w:val="top"/>
          </w:tcPr>
          <w:p>
            <w:r/>
            <w:r>
              <w:rPr>
                <w:b w:val="0"/>
                <w:sz w:val="18"/>
              </w:rPr>
              <w:t>New model behavior or tool packaging changes what the team can assume.</w:t>
            </w:r>
          </w:p>
        </w:tc>
        <w:tc>
          <w:tcPr>
            <w:tcW w:type="dxa" w:w="2628"/>
            <w:vAlign w:val="top"/>
          </w:tcPr>
          <w:p>
            <w:r/>
            <w:r>
              <w:rPr>
                <w:b w:val="0"/>
                <w:sz w:val="18"/>
              </w:rPr>
              <w:t>Prompt/eval baselines may no longer prove the current workflow is safe enough.</w:t>
            </w:r>
          </w:p>
        </w:tc>
        <w:tc>
          <w:tcPr>
            <w:tcW w:type="dxa" w:w="262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28"/>
            <w:vAlign w:val="top"/>
          </w:tcPr>
          <w:p>
            <w:r/>
            <w:r>
              <w:rPr>
                <w:b w:val="0"/>
                <w:sz w:val="18"/>
              </w:rPr>
              <w:t>Membership / audience signal</w:t>
            </w:r>
          </w:p>
        </w:tc>
        <w:tc>
          <w:tcPr>
            <w:tcW w:type="dxa" w:w="2628"/>
            <w:vAlign w:val="top"/>
          </w:tcPr>
          <w:p>
            <w:r/>
            <w:r>
              <w:rPr>
                <w:b w:val="0"/>
                <w:sz w:val="18"/>
              </w:rPr>
              <w:t>Direct audience relationships and paid/community surfaces become operational feedback loops.</w:t>
            </w:r>
          </w:p>
        </w:tc>
        <w:tc>
          <w:tcPr>
            <w:tcW w:type="dxa" w:w="2628"/>
            <w:vAlign w:val="top"/>
          </w:tcPr>
          <w:p>
            <w:r/>
            <w:r>
              <w:rPr>
                <w:b w:val="0"/>
                <w:sz w:val="18"/>
              </w:rPr>
              <w:t>Distribution choices now affect what gets measured, repeated, and funded.</w:t>
            </w:r>
          </w:p>
        </w:tc>
        <w:tc>
          <w:tcPr>
            <w:tcW w:type="dxa" w:w="262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28"/>
            <w:vAlign w:val="top"/>
          </w:tcPr>
          <w:p>
            <w:r/>
            <w:r>
              <w:rPr>
                <w:b w:val="0"/>
                <w:sz w:val="18"/>
              </w:rPr>
              <w:t>Weekly operator loop</w:t>
            </w:r>
          </w:p>
        </w:tc>
        <w:tc>
          <w:tcPr>
            <w:tcW w:type="dxa" w:w="2628"/>
            <w:vAlign w:val="top"/>
          </w:tcPr>
          <w:p>
            <w:r/>
            <w:r>
              <w:rPr>
                <w:b w:val="0"/>
                <w:sz w:val="18"/>
              </w:rPr>
              <w:t>Editorial packaging, source checks, and release decisions need one shared cadence.</w:t>
            </w:r>
          </w:p>
        </w:tc>
        <w:tc>
          <w:tcPr>
            <w:tcW w:type="dxa" w:w="2628"/>
            <w:vAlign w:val="top"/>
          </w:tcPr>
          <w:p>
            <w:r/>
            <w:r>
              <w:rPr>
                <w:b w:val="0"/>
                <w:sz w:val="18"/>
              </w:rPr>
              <w:t>A good episode is not enough if the follow-through owner is missing.</w:t>
            </w:r>
          </w:p>
        </w:tc>
        <w:tc>
          <w:tcPr>
            <w:tcW w:type="dxa" w:w="2628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pPr>
        <w:pStyle w:val="Heading2"/>
      </w:pPr>
      <w:r>
        <w:t>2. Monday/Wednesday Review Prompts</w:t>
      </w:r>
    </w:p>
    <w:p>
      <w:pPr>
        <w:pStyle w:val="ListBullet"/>
      </w:pPr>
      <w:r>
        <w:t>What changed since the last episode that could invalidate an old governance assumption?</w:t>
      </w:r>
    </w:p>
    <w:p>
      <w:pPr>
        <w:pStyle w:val="ListBullet"/>
      </w:pPr>
      <w:r>
        <w:t>Which audience or membership signal is worth treating as operational feedback instead of vanity reach?</w:t>
      </w:r>
    </w:p>
    <w:p>
      <w:pPr>
        <w:pStyle w:val="ListBullet"/>
      </w:pPr>
      <w:r>
        <w:t>Where do we need a named owner: source verification, packaging, revenue signal, or follow-through?</w:t>
      </w:r>
    </w:p>
    <w:p>
      <w:pPr>
        <w:pStyle w:val="ListBullet"/>
      </w:pPr>
      <w:r>
        <w:t>What can we stop doing because it creates noise without improving decisions?</w:t>
      </w:r>
    </w:p>
    <w:p>
      <w:pPr>
        <w:pStyle w:val="Heading2"/>
      </w:pPr>
      <w:r>
        <w:t>3. Assignment Block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102"/>
        <w:gridCol w:w="2102"/>
        <w:gridCol w:w="2102"/>
        <w:gridCol w:w="2102"/>
        <w:gridCol w:w="2102"/>
      </w:tblGrid>
      <w:tr>
        <w:tc>
          <w:tcPr>
            <w:tcW w:type="dxa" w:w="2102"/>
            <w:vAlign w:val="top"/>
            <w:shd w:fill="0F766E"/>
          </w:tcPr>
          <w:p>
            <w:r/>
            <w:r>
              <w:rPr>
                <w:b/>
                <w:sz w:val="18"/>
              </w:rPr>
              <w:t>Action</w:t>
            </w:r>
          </w:p>
        </w:tc>
        <w:tc>
          <w:tcPr>
            <w:tcW w:type="dxa" w:w="2102"/>
            <w:vAlign w:val="top"/>
            <w:shd w:fill="0F766E"/>
          </w:tcPr>
          <w:p>
            <w:r/>
            <w:r>
              <w:rPr>
                <w:b/>
                <w:sz w:val="18"/>
              </w:rPr>
              <w:t>Owner</w:t>
            </w:r>
          </w:p>
        </w:tc>
        <w:tc>
          <w:tcPr>
            <w:tcW w:type="dxa" w:w="2102"/>
            <w:vAlign w:val="top"/>
            <w:shd w:fill="0F766E"/>
          </w:tcPr>
          <w:p>
            <w:r/>
            <w:r>
              <w:rPr>
                <w:b/>
                <w:sz w:val="18"/>
              </w:rPr>
              <w:t>Evidence needed</w:t>
            </w:r>
          </w:p>
        </w:tc>
        <w:tc>
          <w:tcPr>
            <w:tcW w:type="dxa" w:w="2102"/>
            <w:vAlign w:val="top"/>
            <w:shd w:fill="0F766E"/>
          </w:tcPr>
          <w:p>
            <w:r/>
            <w:r>
              <w:rPr>
                <w:b/>
                <w:sz w:val="18"/>
              </w:rPr>
              <w:t>Due date</w:t>
            </w:r>
          </w:p>
        </w:tc>
        <w:tc>
          <w:tcPr>
            <w:tcW w:type="dxa" w:w="2102"/>
            <w:vAlign w:val="top"/>
            <w:shd w:fill="0F766E"/>
          </w:tcPr>
          <w:p>
            <w:r/>
            <w:r>
              <w:rPr>
                <w:b/>
                <w:sz w:val="18"/>
              </w:rPr>
              <w:t>Status</w:t>
            </w:r>
          </w:p>
        </w:tc>
      </w:tr>
      <w:tr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  <w:t>Update governance baseline</w:t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  <w:t>Review audience/membership signal</w:t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  <w:t>Adjust next release packaging</w:t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  <w:t>Document the follow-up decision</w:t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102"/>
            <w:vAlign w:val="top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rPr>
          <w:b/>
        </w:rPr>
        <w:t xml:space="preserve">Keep one line: </w:t>
      </w:r>
      <w:r>
        <w:t>Governance drift and audience signal belong in the same weekly operating loop when they change what your team funds, ships, or repeats.</w:t>
      </w:r>
    </w:p>
    <w:p>
      <w:pPr>
        <w:pStyle w:val="Heading2"/>
      </w:pPr>
      <w:r>
        <w:t>Links</w:t>
      </w:r>
    </w:p>
    <w:p>
      <w:pPr>
        <w:pStyle w:val="ListBullet"/>
      </w:pPr>
      <w:r>
        <w:t>Episode page: https://storage.googleapis.com/site-app-html/AIChangeDesk/episodes/brief-2026-04-15-ai-brief.html</w:t>
      </w:r>
    </w:p>
    <w:p>
      <w:pPr>
        <w:pStyle w:val="ListBullet"/>
      </w:pPr>
      <w:r>
        <w:t>YouTube: https://www.youtube.com/watch?v=bYj4UHYEonY</w:t>
      </w:r>
    </w:p>
    <w:p>
      <w:pPr>
        <w:pStyle w:val="ListBullet"/>
      </w:pPr>
      <w:r>
        <w:t>RSS episode: https://rss.com/podcasts/aichangedesk/2738844</w:t>
      </w:r>
    </w:p>
    <w:p>
      <w:pPr>
        <w:pStyle w:val="ListBullet"/>
      </w:pPr>
      <w:r>
        <w:t>Transcript: https://storage.googleapis.com/site-app-html/AIChangeDesk/transcripts/brief-2026-04-15-ai-brief.txt</w:t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